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10" w:rsidRPr="009018BC" w:rsidRDefault="00C67D10" w:rsidP="00934D97">
      <w:pPr>
        <w:spacing w:line="0" w:lineRule="atLeast"/>
        <w:jc w:val="left"/>
      </w:pPr>
      <w:r w:rsidRPr="009018BC">
        <w:rPr>
          <w:rFonts w:hint="eastAsia"/>
          <w:sz w:val="22"/>
        </w:rPr>
        <w:t>鳥取大学における</w:t>
      </w:r>
      <w:r w:rsidR="00934D97" w:rsidRPr="009018BC">
        <w:rPr>
          <w:rFonts w:hint="eastAsia"/>
          <w:sz w:val="22"/>
        </w:rPr>
        <w:t>全学共通科目及び</w:t>
      </w:r>
      <w:r w:rsidR="00A76EF3" w:rsidRPr="009018BC">
        <w:rPr>
          <w:rFonts w:hint="eastAsia"/>
          <w:sz w:val="22"/>
        </w:rPr>
        <w:t>医学部専門</w:t>
      </w:r>
      <w:r w:rsidRPr="009018BC">
        <w:rPr>
          <w:rFonts w:hint="eastAsia"/>
          <w:sz w:val="22"/>
        </w:rPr>
        <w:t>科目の成績評価に関する</w:t>
      </w:r>
      <w:r w:rsidR="0038289D" w:rsidRPr="009018BC">
        <w:rPr>
          <w:rFonts w:hint="eastAsia"/>
          <w:sz w:val="22"/>
        </w:rPr>
        <w:t>申合せ</w:t>
      </w:r>
    </w:p>
    <w:p w:rsidR="00C67D10" w:rsidRPr="009018BC" w:rsidRDefault="00C67D10" w:rsidP="008074EF">
      <w:pPr>
        <w:spacing w:line="0" w:lineRule="atLeast"/>
      </w:pPr>
    </w:p>
    <w:p w:rsidR="00C67D10" w:rsidRPr="009018BC" w:rsidRDefault="00934D97" w:rsidP="008074EF">
      <w:pPr>
        <w:spacing w:line="0" w:lineRule="atLeast"/>
        <w:ind w:firstLineChars="2800" w:firstLine="5880"/>
      </w:pPr>
      <w:r w:rsidRPr="009018BC">
        <w:rPr>
          <w:rFonts w:hint="eastAsia"/>
        </w:rPr>
        <w:t>平成２６年１２</w:t>
      </w:r>
      <w:r w:rsidR="00C67D10" w:rsidRPr="009018BC">
        <w:rPr>
          <w:rFonts w:hint="eastAsia"/>
        </w:rPr>
        <w:t>月</w:t>
      </w:r>
      <w:r w:rsidRPr="009018BC">
        <w:rPr>
          <w:rFonts w:hint="eastAsia"/>
        </w:rPr>
        <w:t>２４</w:t>
      </w:r>
      <w:r w:rsidR="00C67D10" w:rsidRPr="009018BC">
        <w:rPr>
          <w:rFonts w:hint="eastAsia"/>
        </w:rPr>
        <w:t>日</w:t>
      </w:r>
    </w:p>
    <w:p w:rsidR="00C67D10" w:rsidRPr="009018BC" w:rsidRDefault="00C67D10" w:rsidP="008074EF">
      <w:pPr>
        <w:spacing w:line="0" w:lineRule="atLeast"/>
        <w:ind w:firstLineChars="2500" w:firstLine="5250"/>
      </w:pPr>
      <w:r w:rsidRPr="009018BC">
        <w:rPr>
          <w:rFonts w:hint="eastAsia"/>
        </w:rPr>
        <w:t xml:space="preserve">　</w:t>
      </w:r>
      <w:r w:rsidR="0022364D" w:rsidRPr="009018BC">
        <w:rPr>
          <w:rFonts w:hint="eastAsia"/>
        </w:rPr>
        <w:t xml:space="preserve">　　</w:t>
      </w:r>
      <w:r w:rsidR="00934D97" w:rsidRPr="009018BC">
        <w:rPr>
          <w:rFonts w:hint="eastAsia"/>
          <w:spacing w:val="51"/>
          <w:kern w:val="0"/>
          <w:fitText w:val="2415" w:id="743226113"/>
        </w:rPr>
        <w:t>第</w:t>
      </w:r>
      <w:r w:rsidR="00934D97" w:rsidRPr="009018BC">
        <w:rPr>
          <w:rFonts w:hint="eastAsia"/>
          <w:spacing w:val="51"/>
          <w:kern w:val="0"/>
          <w:fitText w:val="2415" w:id="743226113"/>
        </w:rPr>
        <w:t>8</w:t>
      </w:r>
      <w:r w:rsidRPr="009018BC">
        <w:rPr>
          <w:rFonts w:hint="eastAsia"/>
          <w:spacing w:val="51"/>
          <w:kern w:val="0"/>
          <w:fitText w:val="2415" w:id="743226113"/>
        </w:rPr>
        <w:t>回</w:t>
      </w:r>
      <w:r w:rsidR="00A76EF3" w:rsidRPr="009018BC">
        <w:rPr>
          <w:rFonts w:hint="eastAsia"/>
          <w:spacing w:val="51"/>
          <w:kern w:val="0"/>
          <w:fitText w:val="2415" w:id="743226113"/>
        </w:rPr>
        <w:t>教授</w:t>
      </w:r>
      <w:r w:rsidRPr="009018BC">
        <w:rPr>
          <w:rFonts w:hint="eastAsia"/>
          <w:spacing w:val="51"/>
          <w:kern w:val="0"/>
          <w:fitText w:val="2415" w:id="743226113"/>
        </w:rPr>
        <w:t>会承</w:t>
      </w:r>
      <w:r w:rsidRPr="009018BC">
        <w:rPr>
          <w:rFonts w:hint="eastAsia"/>
          <w:spacing w:val="5"/>
          <w:kern w:val="0"/>
          <w:fitText w:val="2415" w:id="743226113"/>
        </w:rPr>
        <w:t>認</w:t>
      </w:r>
    </w:p>
    <w:p w:rsidR="00C67D10" w:rsidRPr="009018BC" w:rsidRDefault="00C67D10" w:rsidP="008074EF">
      <w:pPr>
        <w:spacing w:line="0" w:lineRule="atLeast"/>
      </w:pPr>
    </w:p>
    <w:p w:rsidR="00C67D10" w:rsidRPr="009018BC" w:rsidRDefault="00C67D10" w:rsidP="008074EF">
      <w:pPr>
        <w:spacing w:line="0" w:lineRule="atLeast"/>
      </w:pPr>
      <w:r w:rsidRPr="009018BC">
        <w:rPr>
          <w:rFonts w:hint="eastAsia"/>
        </w:rPr>
        <w:t>（趣旨）</w:t>
      </w:r>
    </w:p>
    <w:p w:rsidR="0038289D" w:rsidRPr="009018BC" w:rsidRDefault="0038289D" w:rsidP="008074EF">
      <w:pPr>
        <w:spacing w:line="0" w:lineRule="atLeast"/>
        <w:ind w:left="210" w:hangingChars="100" w:hanging="210"/>
      </w:pPr>
      <w:r w:rsidRPr="009018BC">
        <w:rPr>
          <w:rFonts w:hint="eastAsia"/>
        </w:rPr>
        <w:t>第１　この申合せは、鳥取大学における</w:t>
      </w:r>
      <w:bookmarkStart w:id="0" w:name="_GoBack"/>
      <w:bookmarkEnd w:id="0"/>
      <w:r w:rsidR="00934D97" w:rsidRPr="009018BC">
        <w:rPr>
          <w:rFonts w:hint="eastAsia"/>
          <w:sz w:val="22"/>
        </w:rPr>
        <w:t>全学共通科目（米子地区で開講される科目に限る）（以下「全学共通科目」という。）及び</w:t>
      </w:r>
      <w:r w:rsidR="00A76EF3" w:rsidRPr="009018BC">
        <w:rPr>
          <w:rFonts w:hint="eastAsia"/>
        </w:rPr>
        <w:t>医学部専門科目</w:t>
      </w:r>
      <w:r w:rsidR="00DE6E65" w:rsidRPr="009018BC">
        <w:rPr>
          <w:rFonts w:hint="eastAsia"/>
        </w:rPr>
        <w:t>（以下「</w:t>
      </w:r>
      <w:r w:rsidR="00A76EF3" w:rsidRPr="009018BC">
        <w:rPr>
          <w:rFonts w:hint="eastAsia"/>
        </w:rPr>
        <w:t>専門科目</w:t>
      </w:r>
      <w:r w:rsidR="00DE6E65" w:rsidRPr="009018BC">
        <w:rPr>
          <w:rFonts w:hint="eastAsia"/>
        </w:rPr>
        <w:t>」という。）</w:t>
      </w:r>
      <w:r w:rsidRPr="009018BC">
        <w:rPr>
          <w:rFonts w:hint="eastAsia"/>
        </w:rPr>
        <w:t>の成績評価に関し、必要な事項を定めるものとする。</w:t>
      </w:r>
    </w:p>
    <w:p w:rsidR="0038289D" w:rsidRPr="009018BC" w:rsidRDefault="0038289D" w:rsidP="008074EF">
      <w:pPr>
        <w:spacing w:line="0" w:lineRule="atLeast"/>
      </w:pPr>
    </w:p>
    <w:p w:rsidR="0038289D" w:rsidRPr="009018BC" w:rsidRDefault="0038289D" w:rsidP="008074EF">
      <w:pPr>
        <w:spacing w:line="0" w:lineRule="atLeast"/>
      </w:pPr>
      <w:r w:rsidRPr="009018BC">
        <w:rPr>
          <w:rFonts w:hint="eastAsia"/>
        </w:rPr>
        <w:t>（成績の評価基準）</w:t>
      </w:r>
    </w:p>
    <w:p w:rsidR="00D52CF5" w:rsidRPr="009018BC" w:rsidRDefault="0038289D" w:rsidP="008074EF">
      <w:pPr>
        <w:spacing w:line="0" w:lineRule="atLeast"/>
        <w:ind w:left="210" w:hangingChars="100" w:hanging="210"/>
      </w:pPr>
      <w:r w:rsidRPr="009018BC">
        <w:rPr>
          <w:rFonts w:hint="eastAsia"/>
        </w:rPr>
        <w:t xml:space="preserve">第２　</w:t>
      </w:r>
      <w:r w:rsidR="00934D97" w:rsidRPr="009018BC">
        <w:rPr>
          <w:rFonts w:hint="eastAsia"/>
        </w:rPr>
        <w:t>全学共通科目及び</w:t>
      </w:r>
      <w:r w:rsidR="00A76EF3" w:rsidRPr="009018BC">
        <w:rPr>
          <w:rFonts w:hint="eastAsia"/>
        </w:rPr>
        <w:t>専門</w:t>
      </w:r>
      <w:r w:rsidRPr="009018BC">
        <w:rPr>
          <w:rFonts w:hint="eastAsia"/>
        </w:rPr>
        <w:t>科目の成績</w:t>
      </w:r>
      <w:r w:rsidR="006F5995" w:rsidRPr="009018BC">
        <w:rPr>
          <w:rFonts w:hint="eastAsia"/>
        </w:rPr>
        <w:t>は、次の基準に基づき</w:t>
      </w:r>
      <w:r w:rsidR="00C7278A" w:rsidRPr="009018BC">
        <w:rPr>
          <w:rFonts w:hint="eastAsia"/>
        </w:rPr>
        <w:t>評価</w:t>
      </w:r>
      <w:r w:rsidR="006F5995" w:rsidRPr="009018BC">
        <w:rPr>
          <w:rFonts w:hint="eastAsia"/>
        </w:rPr>
        <w:t>するものとする。</w:t>
      </w:r>
    </w:p>
    <w:p w:rsidR="008074EF" w:rsidRPr="009018BC" w:rsidRDefault="008074EF" w:rsidP="008074EF">
      <w:pPr>
        <w:spacing w:line="0" w:lineRule="atLeast"/>
        <w:ind w:left="210" w:hangingChars="100" w:hanging="210"/>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26"/>
        <w:gridCol w:w="1101"/>
        <w:gridCol w:w="6379"/>
      </w:tblGrid>
      <w:tr w:rsidR="009018BC" w:rsidRPr="009018BC" w:rsidTr="005A2796">
        <w:tc>
          <w:tcPr>
            <w:tcW w:w="1167" w:type="dxa"/>
            <w:gridSpan w:val="2"/>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評　価</w:t>
            </w:r>
          </w:p>
        </w:tc>
        <w:tc>
          <w:tcPr>
            <w:tcW w:w="1101" w:type="dxa"/>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評 点</w:t>
            </w:r>
          </w:p>
        </w:tc>
        <w:tc>
          <w:tcPr>
            <w:tcW w:w="6379" w:type="dxa"/>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基　　　　　準</w:t>
            </w:r>
          </w:p>
        </w:tc>
      </w:tr>
      <w:tr w:rsidR="009018BC" w:rsidRPr="009018BC" w:rsidTr="005A2796">
        <w:tc>
          <w:tcPr>
            <w:tcW w:w="841" w:type="dxa"/>
            <w:vMerge w:val="restart"/>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優</w:t>
            </w:r>
          </w:p>
        </w:tc>
        <w:tc>
          <w:tcPr>
            <w:tcW w:w="326" w:type="dxa"/>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A</w:t>
            </w:r>
          </w:p>
        </w:tc>
        <w:tc>
          <w:tcPr>
            <w:tcW w:w="1101" w:type="dxa"/>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90～100</w:t>
            </w:r>
          </w:p>
        </w:tc>
        <w:tc>
          <w:tcPr>
            <w:tcW w:w="6379" w:type="dxa"/>
          </w:tcPr>
          <w:p w:rsidR="00C67D10" w:rsidRPr="009018BC" w:rsidRDefault="00C67D10" w:rsidP="008074EF">
            <w:pPr>
              <w:rPr>
                <w:rFonts w:ascii="ＭＳ 明朝" w:eastAsia="ＭＳ 明朝" w:hAnsi="ＭＳ 明朝" w:cs="Times New Roman"/>
                <w:sz w:val="22"/>
              </w:rPr>
            </w:pPr>
            <w:r w:rsidRPr="009018BC">
              <w:rPr>
                <w:rFonts w:ascii="ＭＳ 明朝" w:eastAsia="ＭＳ 明朝" w:hAnsi="ＭＳ 明朝" w:cs="Times New Roman" w:hint="eastAsia"/>
                <w:sz w:val="22"/>
              </w:rPr>
              <w:t>修得した知識・技能を相互に関連付けて応用できること。</w:t>
            </w:r>
          </w:p>
        </w:tc>
      </w:tr>
      <w:tr w:rsidR="009018BC" w:rsidRPr="009018BC" w:rsidTr="005A2796">
        <w:tc>
          <w:tcPr>
            <w:tcW w:w="841" w:type="dxa"/>
            <w:vMerge/>
            <w:vAlign w:val="center"/>
          </w:tcPr>
          <w:p w:rsidR="00C67D10" w:rsidRPr="009018BC" w:rsidRDefault="00C67D10" w:rsidP="008074EF">
            <w:pPr>
              <w:jc w:val="center"/>
              <w:rPr>
                <w:rFonts w:ascii="ＭＳ 明朝" w:eastAsia="ＭＳ 明朝" w:hAnsi="ＭＳ 明朝" w:cs="Times New Roman"/>
                <w:sz w:val="22"/>
              </w:rPr>
            </w:pPr>
          </w:p>
        </w:tc>
        <w:tc>
          <w:tcPr>
            <w:tcW w:w="326" w:type="dxa"/>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B</w:t>
            </w:r>
          </w:p>
        </w:tc>
        <w:tc>
          <w:tcPr>
            <w:tcW w:w="1101" w:type="dxa"/>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80～89</w:t>
            </w:r>
          </w:p>
        </w:tc>
        <w:tc>
          <w:tcPr>
            <w:tcW w:w="6379" w:type="dxa"/>
          </w:tcPr>
          <w:p w:rsidR="00C67D10" w:rsidRPr="009018BC" w:rsidRDefault="00C67D10" w:rsidP="008074EF">
            <w:pPr>
              <w:rPr>
                <w:rFonts w:ascii="ＭＳ 明朝" w:eastAsia="ＭＳ 明朝" w:hAnsi="ＭＳ 明朝" w:cs="Times New Roman"/>
                <w:sz w:val="22"/>
              </w:rPr>
            </w:pPr>
            <w:r w:rsidRPr="009018BC">
              <w:rPr>
                <w:rFonts w:ascii="ＭＳ 明朝" w:eastAsia="ＭＳ 明朝" w:hAnsi="ＭＳ 明朝" w:cs="Times New Roman" w:hint="eastAsia"/>
                <w:sz w:val="22"/>
              </w:rPr>
              <w:t>基礎知識・技能を発展させた知識・技能を修得していること。</w:t>
            </w:r>
          </w:p>
        </w:tc>
      </w:tr>
      <w:tr w:rsidR="009018BC" w:rsidRPr="009018BC" w:rsidTr="005A2796">
        <w:tc>
          <w:tcPr>
            <w:tcW w:w="841"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良</w:t>
            </w:r>
          </w:p>
        </w:tc>
        <w:tc>
          <w:tcPr>
            <w:tcW w:w="326"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C</w:t>
            </w:r>
          </w:p>
        </w:tc>
        <w:tc>
          <w:tcPr>
            <w:tcW w:w="1101"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70～79</w:t>
            </w:r>
          </w:p>
        </w:tc>
        <w:tc>
          <w:tcPr>
            <w:tcW w:w="6379" w:type="dxa"/>
          </w:tcPr>
          <w:p w:rsidR="00C67D10" w:rsidRPr="009018BC" w:rsidRDefault="00C67D10" w:rsidP="008074EF">
            <w:pPr>
              <w:rPr>
                <w:rFonts w:ascii="ＭＳ 明朝" w:eastAsia="ＭＳ 明朝" w:hAnsi="ＭＳ 明朝" w:cs="Times New Roman"/>
                <w:sz w:val="22"/>
              </w:rPr>
            </w:pPr>
            <w:r w:rsidRPr="009018BC">
              <w:rPr>
                <w:rFonts w:ascii="ＭＳ 明朝" w:eastAsia="ＭＳ 明朝" w:hAnsi="ＭＳ 明朝" w:cs="Times New Roman" w:hint="eastAsia"/>
                <w:sz w:val="22"/>
              </w:rPr>
              <w:t>シラバスで計画されている到達目標と授業内容を確実に理解し、基礎知識・技能を修得していること。</w:t>
            </w:r>
          </w:p>
        </w:tc>
      </w:tr>
      <w:tr w:rsidR="009018BC" w:rsidRPr="009018BC" w:rsidTr="005A2796">
        <w:tc>
          <w:tcPr>
            <w:tcW w:w="841"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可</w:t>
            </w:r>
          </w:p>
        </w:tc>
        <w:tc>
          <w:tcPr>
            <w:tcW w:w="326"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D</w:t>
            </w:r>
          </w:p>
        </w:tc>
        <w:tc>
          <w:tcPr>
            <w:tcW w:w="1101"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60～69</w:t>
            </w:r>
          </w:p>
        </w:tc>
        <w:tc>
          <w:tcPr>
            <w:tcW w:w="6379" w:type="dxa"/>
          </w:tcPr>
          <w:p w:rsidR="00C67D10" w:rsidRPr="009018BC" w:rsidRDefault="00C67D10" w:rsidP="008074EF">
            <w:pPr>
              <w:rPr>
                <w:rFonts w:ascii="ＭＳ 明朝" w:eastAsia="ＭＳ 明朝" w:hAnsi="ＭＳ 明朝" w:cs="Times New Roman"/>
                <w:sz w:val="22"/>
              </w:rPr>
            </w:pPr>
            <w:r w:rsidRPr="009018BC">
              <w:rPr>
                <w:rFonts w:ascii="ＭＳ 明朝" w:eastAsia="ＭＳ 明朝" w:hAnsi="ＭＳ 明朝" w:cs="Times New Roman" w:hint="eastAsia"/>
                <w:sz w:val="22"/>
              </w:rPr>
              <w:t>シラバスで計画されている到達目標と授業内容を概ね理解し、最低限必要な基礎知識・技能を修得していること。</w:t>
            </w:r>
          </w:p>
        </w:tc>
      </w:tr>
      <w:tr w:rsidR="00C67D10" w:rsidRPr="009018BC" w:rsidTr="005A2796">
        <w:tc>
          <w:tcPr>
            <w:tcW w:w="841"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不可</w:t>
            </w:r>
          </w:p>
        </w:tc>
        <w:tc>
          <w:tcPr>
            <w:tcW w:w="326"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F</w:t>
            </w:r>
          </w:p>
        </w:tc>
        <w:tc>
          <w:tcPr>
            <w:tcW w:w="1101" w:type="dxa"/>
            <w:vAlign w:val="center"/>
          </w:tcPr>
          <w:p w:rsidR="00C67D10" w:rsidRPr="009018BC" w:rsidRDefault="00C67D10" w:rsidP="008074EF">
            <w:pPr>
              <w:jc w:val="center"/>
              <w:rPr>
                <w:rFonts w:ascii="ＭＳ 明朝" w:eastAsia="ＭＳ 明朝" w:hAnsi="ＭＳ 明朝" w:cs="Times New Roman"/>
                <w:sz w:val="22"/>
              </w:rPr>
            </w:pPr>
            <w:r w:rsidRPr="009018BC">
              <w:rPr>
                <w:rFonts w:ascii="ＭＳ 明朝" w:eastAsia="ＭＳ 明朝" w:hAnsi="ＭＳ 明朝" w:cs="Times New Roman" w:hint="eastAsia"/>
                <w:sz w:val="22"/>
              </w:rPr>
              <w:t>0～59</w:t>
            </w:r>
          </w:p>
        </w:tc>
        <w:tc>
          <w:tcPr>
            <w:tcW w:w="6379" w:type="dxa"/>
          </w:tcPr>
          <w:p w:rsidR="00C67D10" w:rsidRPr="009018BC" w:rsidRDefault="00C67D10" w:rsidP="008074EF">
            <w:pPr>
              <w:rPr>
                <w:rFonts w:ascii="ＭＳ 明朝" w:eastAsia="ＭＳ 明朝" w:hAnsi="ＭＳ 明朝" w:cs="Times New Roman"/>
                <w:sz w:val="22"/>
              </w:rPr>
            </w:pPr>
            <w:r w:rsidRPr="009018BC">
              <w:rPr>
                <w:rFonts w:ascii="ＭＳ 明朝" w:eastAsia="ＭＳ 明朝" w:hAnsi="ＭＳ 明朝" w:cs="Times New Roman" w:hint="eastAsia"/>
                <w:sz w:val="22"/>
              </w:rPr>
              <w:t>シラバスで計画されている到達目標と授業内容を理解していない、また授業の基礎知識・技能は修得できていない。</w:t>
            </w:r>
          </w:p>
        </w:tc>
      </w:tr>
    </w:tbl>
    <w:p w:rsidR="008074EF" w:rsidRPr="009018BC" w:rsidRDefault="008074EF" w:rsidP="008074EF">
      <w:pPr>
        <w:rPr>
          <w:rFonts w:ascii="Century" w:eastAsia="ＭＳ 明朝" w:hAnsi="Century" w:cs="Times New Roman"/>
          <w:szCs w:val="24"/>
        </w:rPr>
      </w:pPr>
    </w:p>
    <w:p w:rsidR="0022364D" w:rsidRPr="009018BC" w:rsidRDefault="0022364D" w:rsidP="008074EF">
      <w:pPr>
        <w:rPr>
          <w:rFonts w:ascii="Century" w:eastAsia="ＭＳ 明朝" w:hAnsi="Century" w:cs="Times New Roman"/>
          <w:szCs w:val="24"/>
        </w:rPr>
      </w:pPr>
      <w:r w:rsidRPr="009018BC">
        <w:rPr>
          <w:rFonts w:ascii="Century" w:eastAsia="ＭＳ 明朝" w:hAnsi="Century" w:cs="Times New Roman" w:hint="eastAsia"/>
          <w:szCs w:val="24"/>
        </w:rPr>
        <w:t>［成績の評価（単位の認定）ができない科目］</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426"/>
        <w:gridCol w:w="7422"/>
      </w:tblGrid>
      <w:tr w:rsidR="0022364D" w:rsidRPr="009018BC" w:rsidTr="0022364D">
        <w:trPr>
          <w:trHeight w:val="70"/>
        </w:trPr>
        <w:tc>
          <w:tcPr>
            <w:tcW w:w="799" w:type="dxa"/>
          </w:tcPr>
          <w:p w:rsidR="0022364D" w:rsidRPr="009018BC" w:rsidRDefault="0022364D" w:rsidP="008074EF">
            <w:pPr>
              <w:rPr>
                <w:rFonts w:ascii="Century" w:eastAsia="ＭＳ 明朝" w:hAnsi="Century" w:cs="Times New Roman"/>
                <w:szCs w:val="24"/>
              </w:rPr>
            </w:pPr>
            <w:r w:rsidRPr="009018BC">
              <w:rPr>
                <w:rFonts w:ascii="Century" w:eastAsia="ＭＳ 明朝" w:hAnsi="Century" w:cs="Times New Roman" w:hint="eastAsia"/>
                <w:sz w:val="18"/>
                <w:szCs w:val="24"/>
              </w:rPr>
              <w:t>不履修</w:t>
            </w:r>
          </w:p>
        </w:tc>
        <w:tc>
          <w:tcPr>
            <w:tcW w:w="426" w:type="dxa"/>
          </w:tcPr>
          <w:p w:rsidR="0022364D" w:rsidRPr="009018BC" w:rsidRDefault="0022364D" w:rsidP="008074EF">
            <w:pPr>
              <w:jc w:val="center"/>
              <w:rPr>
                <w:rFonts w:ascii="Century" w:eastAsia="ＭＳ 明朝" w:hAnsi="Century" w:cs="Times New Roman"/>
                <w:szCs w:val="24"/>
              </w:rPr>
            </w:pPr>
            <w:r w:rsidRPr="009018BC">
              <w:rPr>
                <w:rFonts w:ascii="Century" w:eastAsia="ＭＳ 明朝" w:hAnsi="Century" w:cs="Times New Roman" w:hint="eastAsia"/>
                <w:szCs w:val="24"/>
              </w:rPr>
              <w:t>Ｅ</w:t>
            </w:r>
          </w:p>
        </w:tc>
        <w:tc>
          <w:tcPr>
            <w:tcW w:w="7422" w:type="dxa"/>
          </w:tcPr>
          <w:p w:rsidR="0022364D" w:rsidRPr="009018BC" w:rsidRDefault="0022364D" w:rsidP="008074EF">
            <w:pPr>
              <w:rPr>
                <w:rFonts w:ascii="Century" w:eastAsia="ＭＳ 明朝" w:hAnsi="Century" w:cs="Times New Roman"/>
                <w:szCs w:val="24"/>
              </w:rPr>
            </w:pPr>
            <w:r w:rsidRPr="009018BC">
              <w:rPr>
                <w:rFonts w:ascii="Century" w:eastAsia="ＭＳ 明朝" w:hAnsi="Century" w:cs="Times New Roman" w:hint="eastAsia"/>
                <w:szCs w:val="24"/>
              </w:rPr>
              <w:t>履修登録は行ったが、「鳥取大学単位認定</w:t>
            </w:r>
            <w:r w:rsidR="006F5995" w:rsidRPr="009018BC">
              <w:rPr>
                <w:rFonts w:ascii="Century" w:eastAsia="ＭＳ 明朝" w:hAnsi="Century" w:cs="Times New Roman" w:hint="eastAsia"/>
                <w:szCs w:val="24"/>
              </w:rPr>
              <w:t>規則</w:t>
            </w:r>
            <w:r w:rsidRPr="009018BC">
              <w:rPr>
                <w:rFonts w:ascii="Century" w:eastAsia="ＭＳ 明朝" w:hAnsi="Century" w:cs="Times New Roman" w:hint="eastAsia"/>
                <w:szCs w:val="24"/>
              </w:rPr>
              <w:t>」で定める出席回数に達していない。</w:t>
            </w:r>
          </w:p>
        </w:tc>
      </w:tr>
    </w:tbl>
    <w:p w:rsidR="0022364D" w:rsidRPr="009018BC" w:rsidRDefault="0022364D" w:rsidP="008074EF">
      <w:pPr>
        <w:spacing w:line="0" w:lineRule="atLeast"/>
      </w:pPr>
    </w:p>
    <w:p w:rsidR="00C7278A" w:rsidRPr="009018BC" w:rsidRDefault="00C7278A" w:rsidP="008074EF">
      <w:pPr>
        <w:spacing w:line="0" w:lineRule="atLeast"/>
      </w:pPr>
    </w:p>
    <w:p w:rsidR="003F0816" w:rsidRPr="009018BC" w:rsidRDefault="003F0816" w:rsidP="008074EF">
      <w:pPr>
        <w:spacing w:line="0" w:lineRule="atLeast"/>
      </w:pPr>
      <w:r w:rsidRPr="009018BC">
        <w:rPr>
          <w:rFonts w:hint="eastAsia"/>
        </w:rPr>
        <w:t>（</w:t>
      </w:r>
      <w:r w:rsidR="000B53B7" w:rsidRPr="009018BC">
        <w:rPr>
          <w:rFonts w:hint="eastAsia"/>
        </w:rPr>
        <w:t>成績評価</w:t>
      </w:r>
      <w:r w:rsidR="006F5995" w:rsidRPr="009018BC">
        <w:rPr>
          <w:rFonts w:hint="eastAsia"/>
        </w:rPr>
        <w:t>基準と方法の周知</w:t>
      </w:r>
      <w:r w:rsidR="000B53B7" w:rsidRPr="009018BC">
        <w:rPr>
          <w:rFonts w:hint="eastAsia"/>
        </w:rPr>
        <w:t>）</w:t>
      </w:r>
    </w:p>
    <w:p w:rsidR="000B53B7" w:rsidRPr="009018BC" w:rsidRDefault="000B53B7" w:rsidP="008074EF">
      <w:pPr>
        <w:spacing w:line="0" w:lineRule="atLeast"/>
        <w:ind w:left="210" w:hangingChars="100" w:hanging="210"/>
      </w:pPr>
      <w:r w:rsidRPr="009018BC">
        <w:rPr>
          <w:rFonts w:hint="eastAsia"/>
        </w:rPr>
        <w:t>第３</w:t>
      </w:r>
      <w:r w:rsidR="00934D97" w:rsidRPr="009018BC">
        <w:rPr>
          <w:rFonts w:hint="eastAsia"/>
        </w:rPr>
        <w:t xml:space="preserve">　全学共通科目及び</w:t>
      </w:r>
      <w:r w:rsidR="00A76EF3" w:rsidRPr="009018BC">
        <w:rPr>
          <w:rFonts w:hint="eastAsia"/>
        </w:rPr>
        <w:t>専門科目</w:t>
      </w:r>
      <w:r w:rsidRPr="009018BC">
        <w:rPr>
          <w:rFonts w:hint="eastAsia"/>
        </w:rPr>
        <w:t>の</w:t>
      </w:r>
      <w:r w:rsidR="00A76EF3" w:rsidRPr="009018BC">
        <w:rPr>
          <w:rFonts w:hint="eastAsia"/>
        </w:rPr>
        <w:t>科目責任者</w:t>
      </w:r>
      <w:r w:rsidRPr="009018BC">
        <w:rPr>
          <w:rFonts w:hint="eastAsia"/>
        </w:rPr>
        <w:t>は、</w:t>
      </w:r>
      <w:r w:rsidR="006F5995" w:rsidRPr="009018BC">
        <w:rPr>
          <w:rFonts w:hint="eastAsia"/>
        </w:rPr>
        <w:t>各授業科目の成績評価の基準と方法を</w:t>
      </w:r>
      <w:r w:rsidRPr="009018BC">
        <w:rPr>
          <w:rFonts w:hint="eastAsia"/>
        </w:rPr>
        <w:t>シラバスに</w:t>
      </w:r>
      <w:r w:rsidR="006F5995" w:rsidRPr="009018BC">
        <w:rPr>
          <w:rFonts w:hint="eastAsia"/>
        </w:rPr>
        <w:t>明記するとともに</w:t>
      </w:r>
      <w:r w:rsidRPr="009018BC">
        <w:rPr>
          <w:rFonts w:hint="eastAsia"/>
        </w:rPr>
        <w:t>、</w:t>
      </w:r>
      <w:r w:rsidR="006F5995" w:rsidRPr="009018BC">
        <w:rPr>
          <w:rFonts w:hint="eastAsia"/>
        </w:rPr>
        <w:t>各授業において、</w:t>
      </w:r>
      <w:r w:rsidR="00E809F0" w:rsidRPr="009018BC">
        <w:rPr>
          <w:rFonts w:hint="eastAsia"/>
        </w:rPr>
        <w:t>到達</w:t>
      </w:r>
      <w:r w:rsidR="006F5995" w:rsidRPr="009018BC">
        <w:rPr>
          <w:rFonts w:hint="eastAsia"/>
        </w:rPr>
        <w:t>目標と関連づけながら授業内容に基づき具体的に説明するものとする。</w:t>
      </w:r>
    </w:p>
    <w:p w:rsidR="000B53B7" w:rsidRPr="009018BC" w:rsidRDefault="000B53B7" w:rsidP="008074EF">
      <w:pPr>
        <w:spacing w:line="0" w:lineRule="atLeast"/>
      </w:pPr>
    </w:p>
    <w:p w:rsidR="000B53B7" w:rsidRPr="009018BC" w:rsidRDefault="000B53B7" w:rsidP="008074EF">
      <w:pPr>
        <w:spacing w:line="0" w:lineRule="atLeast"/>
      </w:pPr>
      <w:r w:rsidRPr="009018BC">
        <w:rPr>
          <w:rFonts w:hint="eastAsia"/>
        </w:rPr>
        <w:t>（成績の報告）</w:t>
      </w:r>
    </w:p>
    <w:p w:rsidR="000B53B7" w:rsidRPr="009018BC" w:rsidRDefault="000B53B7" w:rsidP="008074EF">
      <w:pPr>
        <w:spacing w:line="0" w:lineRule="atLeast"/>
        <w:ind w:left="210" w:hangingChars="100" w:hanging="210"/>
      </w:pPr>
      <w:r w:rsidRPr="009018BC">
        <w:rPr>
          <w:rFonts w:hint="eastAsia"/>
        </w:rPr>
        <w:t xml:space="preserve">第４　</w:t>
      </w:r>
      <w:r w:rsidR="00934D97" w:rsidRPr="009018BC">
        <w:rPr>
          <w:rFonts w:hint="eastAsia"/>
        </w:rPr>
        <w:t>全学共通科目及び</w:t>
      </w:r>
      <w:r w:rsidR="00A76EF3" w:rsidRPr="009018BC">
        <w:rPr>
          <w:rFonts w:hint="eastAsia"/>
        </w:rPr>
        <w:t>専門科目</w:t>
      </w:r>
      <w:r w:rsidRPr="009018BC">
        <w:rPr>
          <w:rFonts w:hint="eastAsia"/>
        </w:rPr>
        <w:t>の</w:t>
      </w:r>
      <w:r w:rsidR="00A76EF3" w:rsidRPr="009018BC">
        <w:rPr>
          <w:rFonts w:hint="eastAsia"/>
        </w:rPr>
        <w:t>科目責任者</w:t>
      </w:r>
      <w:r w:rsidRPr="009018BC">
        <w:rPr>
          <w:rFonts w:hint="eastAsia"/>
        </w:rPr>
        <w:t>は、各学期の指定された期日までに、所定の方法により成績を報告するものとする。</w:t>
      </w:r>
    </w:p>
    <w:p w:rsidR="000B53B7" w:rsidRPr="009018BC" w:rsidRDefault="000B53B7" w:rsidP="008074EF">
      <w:pPr>
        <w:spacing w:line="0" w:lineRule="atLeast"/>
      </w:pPr>
    </w:p>
    <w:p w:rsidR="000B53B7" w:rsidRPr="009018BC" w:rsidRDefault="000B53B7" w:rsidP="008074EF">
      <w:pPr>
        <w:spacing w:line="0" w:lineRule="atLeast"/>
      </w:pPr>
      <w:r w:rsidRPr="009018BC">
        <w:rPr>
          <w:rFonts w:hint="eastAsia"/>
        </w:rPr>
        <w:t>（成績</w:t>
      </w:r>
      <w:r w:rsidR="003348CA" w:rsidRPr="009018BC">
        <w:rPr>
          <w:rFonts w:hint="eastAsia"/>
        </w:rPr>
        <w:t>評価に対する</w:t>
      </w:r>
      <w:r w:rsidR="00A70B0E" w:rsidRPr="009018BC">
        <w:rPr>
          <w:rFonts w:hint="eastAsia"/>
        </w:rPr>
        <w:t>疑義</w:t>
      </w:r>
      <w:r w:rsidR="003348CA" w:rsidRPr="009018BC">
        <w:rPr>
          <w:rFonts w:hint="eastAsia"/>
        </w:rPr>
        <w:t>申立て）</w:t>
      </w:r>
    </w:p>
    <w:p w:rsidR="00C7278A" w:rsidRPr="009018BC" w:rsidRDefault="003348CA" w:rsidP="00613FB0">
      <w:pPr>
        <w:spacing w:line="0" w:lineRule="atLeast"/>
        <w:ind w:left="210" w:hangingChars="100" w:hanging="210"/>
      </w:pPr>
      <w:r w:rsidRPr="009018BC">
        <w:rPr>
          <w:rFonts w:hint="eastAsia"/>
        </w:rPr>
        <w:t>第５　学生が、自らの成績評価に関して、次の各号</w:t>
      </w:r>
      <w:r w:rsidR="00C7278A" w:rsidRPr="009018BC">
        <w:rPr>
          <w:rFonts w:hint="eastAsia"/>
        </w:rPr>
        <w:t>のい</w:t>
      </w:r>
      <w:r w:rsidR="002A68A3" w:rsidRPr="009018BC">
        <w:rPr>
          <w:rFonts w:hint="eastAsia"/>
        </w:rPr>
        <w:t>ず</w:t>
      </w:r>
      <w:r w:rsidR="00C7278A" w:rsidRPr="009018BC">
        <w:rPr>
          <w:rFonts w:hint="eastAsia"/>
        </w:rPr>
        <w:t>れか</w:t>
      </w:r>
      <w:r w:rsidRPr="009018BC">
        <w:rPr>
          <w:rFonts w:hint="eastAsia"/>
        </w:rPr>
        <w:t>に該当すると判断した場合</w:t>
      </w:r>
    </w:p>
    <w:p w:rsidR="00613FB0" w:rsidRPr="009018BC" w:rsidRDefault="003348CA" w:rsidP="00C7278A">
      <w:pPr>
        <w:spacing w:line="0" w:lineRule="atLeast"/>
        <w:ind w:leftChars="100" w:left="210"/>
      </w:pPr>
      <w:r w:rsidRPr="009018BC">
        <w:rPr>
          <w:rFonts w:hint="eastAsia"/>
        </w:rPr>
        <w:t>は、</w:t>
      </w:r>
      <w:r w:rsidR="007E554E" w:rsidRPr="009018BC">
        <w:rPr>
          <w:rFonts w:hint="eastAsia"/>
        </w:rPr>
        <w:t>当該授業科目の</w:t>
      </w:r>
      <w:r w:rsidRPr="009018BC">
        <w:rPr>
          <w:rFonts w:hint="eastAsia"/>
        </w:rPr>
        <w:t>成績公開後</w:t>
      </w:r>
      <w:r w:rsidR="00A76EF3" w:rsidRPr="009018BC">
        <w:rPr>
          <w:rFonts w:hint="eastAsia"/>
        </w:rPr>
        <w:t>３日</w:t>
      </w:r>
      <w:r w:rsidRPr="009018BC">
        <w:rPr>
          <w:rFonts w:hint="eastAsia"/>
        </w:rPr>
        <w:t>以内に「成績評価</w:t>
      </w:r>
      <w:r w:rsidR="006F5995" w:rsidRPr="009018BC">
        <w:rPr>
          <w:rFonts w:hint="eastAsia"/>
        </w:rPr>
        <w:t>確認願</w:t>
      </w:r>
      <w:r w:rsidRPr="009018BC">
        <w:rPr>
          <w:rFonts w:hint="eastAsia"/>
        </w:rPr>
        <w:t>」（別紙様式）により</w:t>
      </w:r>
      <w:r w:rsidR="00613FB0" w:rsidRPr="009018BC">
        <w:rPr>
          <w:rFonts w:hint="eastAsia"/>
        </w:rPr>
        <w:t>申立てを行うことができる。</w:t>
      </w:r>
    </w:p>
    <w:p w:rsidR="003348CA" w:rsidRPr="009018BC" w:rsidRDefault="00C7278A" w:rsidP="00C7278A">
      <w:pPr>
        <w:spacing w:line="0" w:lineRule="atLeast"/>
        <w:ind w:firstLineChars="100" w:firstLine="210"/>
      </w:pPr>
      <w:r w:rsidRPr="009018BC">
        <w:rPr>
          <w:rFonts w:hint="eastAsia"/>
        </w:rPr>
        <w:t xml:space="preserve">一　</w:t>
      </w:r>
      <w:r w:rsidR="003348CA" w:rsidRPr="009018BC">
        <w:rPr>
          <w:rFonts w:hint="eastAsia"/>
        </w:rPr>
        <w:t>成績の誤記入等、明らかに</w:t>
      </w:r>
      <w:r w:rsidR="00A76EF3" w:rsidRPr="009018BC">
        <w:rPr>
          <w:rFonts w:hint="eastAsia"/>
        </w:rPr>
        <w:t>科目責任者</w:t>
      </w:r>
      <w:r w:rsidR="003348CA" w:rsidRPr="009018BC">
        <w:rPr>
          <w:rFonts w:hint="eastAsia"/>
        </w:rPr>
        <w:t>の誤りであると思われるもの</w:t>
      </w:r>
    </w:p>
    <w:p w:rsidR="003348CA" w:rsidRPr="009018BC" w:rsidRDefault="00C7278A" w:rsidP="00C7278A">
      <w:pPr>
        <w:spacing w:line="0" w:lineRule="atLeast"/>
        <w:ind w:leftChars="100" w:left="420" w:hangingChars="100" w:hanging="210"/>
      </w:pPr>
      <w:r w:rsidRPr="009018BC">
        <w:rPr>
          <w:rFonts w:hint="eastAsia"/>
        </w:rPr>
        <w:t xml:space="preserve">二　</w:t>
      </w:r>
      <w:r w:rsidR="003348CA" w:rsidRPr="009018BC">
        <w:rPr>
          <w:rFonts w:hint="eastAsia"/>
        </w:rPr>
        <w:t>シラバス等に記載されている</w:t>
      </w:r>
      <w:r w:rsidR="001F26AC" w:rsidRPr="009018BC">
        <w:rPr>
          <w:rFonts w:hint="eastAsia"/>
        </w:rPr>
        <w:t>到達</w:t>
      </w:r>
      <w:r w:rsidR="003348CA" w:rsidRPr="009018BC">
        <w:rPr>
          <w:rFonts w:hint="eastAsia"/>
        </w:rPr>
        <w:t>目標、成績</w:t>
      </w:r>
      <w:r w:rsidR="00781143" w:rsidRPr="009018BC">
        <w:rPr>
          <w:rFonts w:hint="eastAsia"/>
        </w:rPr>
        <w:t>の</w:t>
      </w:r>
      <w:r w:rsidR="003348CA" w:rsidRPr="009018BC">
        <w:rPr>
          <w:rFonts w:hint="eastAsia"/>
        </w:rPr>
        <w:t>評価方法</w:t>
      </w:r>
      <w:r w:rsidR="00781143" w:rsidRPr="009018BC">
        <w:rPr>
          <w:rFonts w:hint="eastAsia"/>
        </w:rPr>
        <w:t>と</w:t>
      </w:r>
      <w:r w:rsidR="003348CA" w:rsidRPr="009018BC">
        <w:rPr>
          <w:rFonts w:hint="eastAsia"/>
        </w:rPr>
        <w:t>基準等から、明らかに成績評価について疑義があると思われるもの</w:t>
      </w:r>
    </w:p>
    <w:p w:rsidR="00613FB0" w:rsidRPr="009018BC" w:rsidRDefault="00613FB0" w:rsidP="008074EF">
      <w:pPr>
        <w:spacing w:line="0" w:lineRule="atLeast"/>
        <w:ind w:left="210" w:hangingChars="100" w:hanging="210"/>
      </w:pPr>
    </w:p>
    <w:p w:rsidR="00613FB0" w:rsidRPr="009018BC" w:rsidRDefault="00613FB0" w:rsidP="008074EF">
      <w:pPr>
        <w:spacing w:line="0" w:lineRule="atLeast"/>
        <w:ind w:left="210" w:hangingChars="100" w:hanging="210"/>
      </w:pPr>
      <w:r w:rsidRPr="009018BC">
        <w:rPr>
          <w:rFonts w:hint="eastAsia"/>
        </w:rPr>
        <w:t>（</w:t>
      </w:r>
      <w:r w:rsidR="00233FF9" w:rsidRPr="009018BC">
        <w:rPr>
          <w:rFonts w:hint="eastAsia"/>
        </w:rPr>
        <w:t>疑義申立てへの対応</w:t>
      </w:r>
      <w:r w:rsidRPr="009018BC">
        <w:rPr>
          <w:rFonts w:hint="eastAsia"/>
        </w:rPr>
        <w:t>）</w:t>
      </w:r>
    </w:p>
    <w:p w:rsidR="00C7278A" w:rsidRPr="009018BC" w:rsidRDefault="00613FB0" w:rsidP="00A76EF3">
      <w:pPr>
        <w:spacing w:line="0" w:lineRule="atLeast"/>
        <w:ind w:left="210" w:hangingChars="100" w:hanging="210"/>
      </w:pPr>
      <w:r w:rsidRPr="009018BC">
        <w:rPr>
          <w:rFonts w:hint="eastAsia"/>
        </w:rPr>
        <w:t>第６　学生から成績評価に関する疑義申立てがあった場合の対応は、医学部副学部長</w:t>
      </w:r>
      <w:r w:rsidR="00A76EF3" w:rsidRPr="009018BC">
        <w:rPr>
          <w:rFonts w:hint="eastAsia"/>
        </w:rPr>
        <w:t>（教務担当）</w:t>
      </w:r>
      <w:r w:rsidR="00233FF9" w:rsidRPr="009018BC">
        <w:rPr>
          <w:rFonts w:hint="eastAsia"/>
        </w:rPr>
        <w:t>を</w:t>
      </w:r>
      <w:r w:rsidR="005715AC" w:rsidRPr="009018BC">
        <w:rPr>
          <w:rFonts w:hint="eastAsia"/>
        </w:rPr>
        <w:t>責任者とし、</w:t>
      </w:r>
      <w:r w:rsidR="00644B0E" w:rsidRPr="009018BC">
        <w:rPr>
          <w:rFonts w:hint="eastAsia"/>
        </w:rPr>
        <w:t>疑義申立ての窓口</w:t>
      </w:r>
      <w:r w:rsidR="00B82F44" w:rsidRPr="009018BC">
        <w:rPr>
          <w:rFonts w:hint="eastAsia"/>
        </w:rPr>
        <w:t>は、医学部学務課</w:t>
      </w:r>
      <w:r w:rsidR="00B430ED" w:rsidRPr="009018BC">
        <w:rPr>
          <w:rFonts w:hint="eastAsia"/>
        </w:rPr>
        <w:t>（鳥取地区においては学生部教育支援課）</w:t>
      </w:r>
      <w:r w:rsidR="00B82F44" w:rsidRPr="009018BC">
        <w:rPr>
          <w:rFonts w:hint="eastAsia"/>
        </w:rPr>
        <w:t>とする。</w:t>
      </w:r>
      <w:r w:rsidR="00C7278A" w:rsidRPr="009018BC">
        <w:rPr>
          <w:rFonts w:hint="eastAsia"/>
        </w:rPr>
        <w:t>なお、学生は、</w:t>
      </w:r>
      <w:r w:rsidR="00A76EF3" w:rsidRPr="009018BC">
        <w:rPr>
          <w:rFonts w:hint="eastAsia"/>
        </w:rPr>
        <w:t>科目責任者</w:t>
      </w:r>
      <w:r w:rsidR="00C7278A" w:rsidRPr="009018BC">
        <w:rPr>
          <w:rFonts w:hint="eastAsia"/>
        </w:rPr>
        <w:t>に直接申立てを行うことはできない。</w:t>
      </w:r>
    </w:p>
    <w:p w:rsidR="00781143" w:rsidRPr="009018BC" w:rsidRDefault="00233FF9" w:rsidP="008074EF">
      <w:pPr>
        <w:spacing w:line="0" w:lineRule="atLeast"/>
        <w:ind w:left="210" w:hangingChars="100" w:hanging="210"/>
      </w:pPr>
      <w:r w:rsidRPr="009018BC">
        <w:rPr>
          <w:rFonts w:hint="eastAsia"/>
        </w:rPr>
        <w:t>２</w:t>
      </w:r>
      <w:r w:rsidR="00B82F44" w:rsidRPr="009018BC">
        <w:rPr>
          <w:rFonts w:hint="eastAsia"/>
        </w:rPr>
        <w:t xml:space="preserve">　</w:t>
      </w:r>
      <w:r w:rsidR="005715AC" w:rsidRPr="009018BC">
        <w:rPr>
          <w:rFonts w:hint="eastAsia"/>
        </w:rPr>
        <w:t>責任者</w:t>
      </w:r>
      <w:r w:rsidR="00126418" w:rsidRPr="009018BC">
        <w:rPr>
          <w:rFonts w:hint="eastAsia"/>
        </w:rPr>
        <w:t>は、</w:t>
      </w:r>
      <w:r w:rsidR="004C5C20" w:rsidRPr="009018BC">
        <w:rPr>
          <w:rFonts w:hint="eastAsia"/>
        </w:rPr>
        <w:t>申立</w:t>
      </w:r>
      <w:r w:rsidR="00E809F0" w:rsidRPr="009018BC">
        <w:rPr>
          <w:rFonts w:hint="eastAsia"/>
        </w:rPr>
        <w:t>て</w:t>
      </w:r>
      <w:r w:rsidR="004C5C20" w:rsidRPr="009018BC">
        <w:rPr>
          <w:rFonts w:hint="eastAsia"/>
        </w:rPr>
        <w:t>の</w:t>
      </w:r>
      <w:r w:rsidR="00781143" w:rsidRPr="009018BC">
        <w:rPr>
          <w:rFonts w:hint="eastAsia"/>
        </w:rPr>
        <w:t>内容を確認し、</w:t>
      </w:r>
      <w:r w:rsidR="00DE6E65" w:rsidRPr="009018BC">
        <w:rPr>
          <w:rFonts w:hint="eastAsia"/>
        </w:rPr>
        <w:t>必要に応じて当該学生に面談等を実施した上で、</w:t>
      </w:r>
      <w:r w:rsidR="00781143" w:rsidRPr="009018BC">
        <w:rPr>
          <w:rFonts w:hint="eastAsia"/>
        </w:rPr>
        <w:t>速やかに</w:t>
      </w:r>
      <w:r w:rsidR="00A76EF3" w:rsidRPr="009018BC">
        <w:rPr>
          <w:rFonts w:hint="eastAsia"/>
        </w:rPr>
        <w:t>科目責任者</w:t>
      </w:r>
      <w:r w:rsidR="00781143" w:rsidRPr="009018BC">
        <w:rPr>
          <w:rFonts w:hint="eastAsia"/>
        </w:rPr>
        <w:t>に対し成績評価に関する回答を求めるものとする。ただし、申立</w:t>
      </w:r>
      <w:r w:rsidR="00E809F0" w:rsidRPr="009018BC">
        <w:rPr>
          <w:rFonts w:hint="eastAsia"/>
        </w:rPr>
        <w:t>て</w:t>
      </w:r>
      <w:r w:rsidR="00781143" w:rsidRPr="009018BC">
        <w:rPr>
          <w:rFonts w:hint="eastAsia"/>
        </w:rPr>
        <w:t>内容が</w:t>
      </w:r>
      <w:r w:rsidR="004C5C20" w:rsidRPr="009018BC">
        <w:rPr>
          <w:rFonts w:hint="eastAsia"/>
        </w:rPr>
        <w:t>、</w:t>
      </w:r>
      <w:r w:rsidR="00E809F0" w:rsidRPr="009018BC">
        <w:rPr>
          <w:rFonts w:hint="eastAsia"/>
        </w:rPr>
        <w:t>明らかに第５に定める申立てが可能な場合に</w:t>
      </w:r>
      <w:r w:rsidR="00C7278A" w:rsidRPr="009018BC">
        <w:rPr>
          <w:rFonts w:hint="eastAsia"/>
        </w:rPr>
        <w:t>該当しない</w:t>
      </w:r>
      <w:r w:rsidR="00781143" w:rsidRPr="009018BC">
        <w:rPr>
          <w:rFonts w:hint="eastAsia"/>
        </w:rPr>
        <w:t>と</w:t>
      </w:r>
      <w:r w:rsidR="00E809F0" w:rsidRPr="009018BC">
        <w:rPr>
          <w:rFonts w:hint="eastAsia"/>
        </w:rPr>
        <w:t>責任者が</w:t>
      </w:r>
      <w:r w:rsidR="00781143" w:rsidRPr="009018BC">
        <w:rPr>
          <w:rFonts w:hint="eastAsia"/>
        </w:rPr>
        <w:t>判断</w:t>
      </w:r>
      <w:r w:rsidR="000F5EA2" w:rsidRPr="009018BC">
        <w:rPr>
          <w:rFonts w:hint="eastAsia"/>
        </w:rPr>
        <w:t>した</w:t>
      </w:r>
      <w:r w:rsidR="00E809F0" w:rsidRPr="009018BC">
        <w:rPr>
          <w:rFonts w:hint="eastAsia"/>
        </w:rPr>
        <w:t>ときは</w:t>
      </w:r>
      <w:r w:rsidR="00781143" w:rsidRPr="009018BC">
        <w:rPr>
          <w:rFonts w:hint="eastAsia"/>
        </w:rPr>
        <w:t>、</w:t>
      </w:r>
      <w:r w:rsidR="000F5EA2" w:rsidRPr="009018BC">
        <w:rPr>
          <w:rFonts w:hint="eastAsia"/>
        </w:rPr>
        <w:t>当該学生にその旨を通知する。</w:t>
      </w:r>
    </w:p>
    <w:p w:rsidR="00781143" w:rsidRPr="009018BC" w:rsidRDefault="00233FF9" w:rsidP="008074EF">
      <w:pPr>
        <w:spacing w:line="0" w:lineRule="atLeast"/>
        <w:ind w:left="210" w:hangingChars="100" w:hanging="210"/>
      </w:pPr>
      <w:r w:rsidRPr="009018BC">
        <w:rPr>
          <w:rFonts w:hint="eastAsia"/>
        </w:rPr>
        <w:t>３</w:t>
      </w:r>
      <w:r w:rsidR="00781143" w:rsidRPr="009018BC">
        <w:rPr>
          <w:rFonts w:hint="eastAsia"/>
        </w:rPr>
        <w:t xml:space="preserve">　</w:t>
      </w:r>
      <w:r w:rsidR="00A76EF3" w:rsidRPr="009018BC">
        <w:rPr>
          <w:rFonts w:hint="eastAsia"/>
        </w:rPr>
        <w:t>科目責任者</w:t>
      </w:r>
      <w:r w:rsidR="00781143" w:rsidRPr="009018BC">
        <w:rPr>
          <w:rFonts w:hint="eastAsia"/>
        </w:rPr>
        <w:t>は、</w:t>
      </w:r>
      <w:r w:rsidR="005715AC" w:rsidRPr="009018BC">
        <w:rPr>
          <w:rFonts w:hint="eastAsia"/>
        </w:rPr>
        <w:t>責任者</w:t>
      </w:r>
      <w:r w:rsidR="00781143" w:rsidRPr="009018BC">
        <w:rPr>
          <w:rFonts w:hint="eastAsia"/>
        </w:rPr>
        <w:t>から回答を求められた場合、</w:t>
      </w:r>
      <w:r w:rsidR="00822BA0" w:rsidRPr="009018BC">
        <w:rPr>
          <w:rFonts w:hint="eastAsia"/>
        </w:rPr>
        <w:t>休日を除く</w:t>
      </w:r>
      <w:r w:rsidR="0003789F" w:rsidRPr="009018BC">
        <w:rPr>
          <w:rFonts w:hint="eastAsia"/>
        </w:rPr>
        <w:t>３日</w:t>
      </w:r>
      <w:r w:rsidR="00781143" w:rsidRPr="009018BC">
        <w:rPr>
          <w:rFonts w:hint="eastAsia"/>
        </w:rPr>
        <w:t>以内に回答を行うものとする。</w:t>
      </w:r>
    </w:p>
    <w:p w:rsidR="008074EF" w:rsidRPr="009018BC" w:rsidRDefault="00233FF9" w:rsidP="008074EF">
      <w:pPr>
        <w:spacing w:line="0" w:lineRule="atLeast"/>
        <w:ind w:left="210" w:hangingChars="100" w:hanging="210"/>
      </w:pPr>
      <w:r w:rsidRPr="009018BC">
        <w:rPr>
          <w:rFonts w:hint="eastAsia"/>
        </w:rPr>
        <w:t>４</w:t>
      </w:r>
      <w:r w:rsidR="00781143" w:rsidRPr="009018BC">
        <w:rPr>
          <w:rFonts w:hint="eastAsia"/>
        </w:rPr>
        <w:t xml:space="preserve">　</w:t>
      </w:r>
      <w:r w:rsidR="005715AC" w:rsidRPr="009018BC">
        <w:rPr>
          <w:rFonts w:hint="eastAsia"/>
        </w:rPr>
        <w:t>責任者</w:t>
      </w:r>
      <w:r w:rsidR="00781143" w:rsidRPr="009018BC">
        <w:rPr>
          <w:rFonts w:hint="eastAsia"/>
        </w:rPr>
        <w:t>は、</w:t>
      </w:r>
      <w:r w:rsidR="00A76EF3" w:rsidRPr="009018BC">
        <w:rPr>
          <w:rFonts w:hint="eastAsia"/>
        </w:rPr>
        <w:t>科目責任者</w:t>
      </w:r>
      <w:r w:rsidR="00781143" w:rsidRPr="009018BC">
        <w:rPr>
          <w:rFonts w:hint="eastAsia"/>
        </w:rPr>
        <w:t>からの回答内容を確認し、必要な場合は、当該教員に面談等を実施し</w:t>
      </w:r>
      <w:r w:rsidR="008074EF" w:rsidRPr="009018BC">
        <w:rPr>
          <w:rFonts w:hint="eastAsia"/>
        </w:rPr>
        <w:t>て</w:t>
      </w:r>
      <w:r w:rsidR="00DE6E65" w:rsidRPr="009018BC">
        <w:rPr>
          <w:rFonts w:hint="eastAsia"/>
        </w:rPr>
        <w:t>調整を</w:t>
      </w:r>
      <w:r w:rsidR="008074EF" w:rsidRPr="009018BC">
        <w:rPr>
          <w:rFonts w:hint="eastAsia"/>
        </w:rPr>
        <w:t>行った</w:t>
      </w:r>
      <w:r w:rsidR="00781143" w:rsidRPr="009018BC">
        <w:rPr>
          <w:rFonts w:hint="eastAsia"/>
        </w:rPr>
        <w:t>上で、その結果を</w:t>
      </w:r>
      <w:r w:rsidR="008074EF" w:rsidRPr="009018BC">
        <w:rPr>
          <w:rFonts w:hint="eastAsia"/>
        </w:rPr>
        <w:t>、申立</w:t>
      </w:r>
      <w:r w:rsidR="00E809F0" w:rsidRPr="009018BC">
        <w:rPr>
          <w:rFonts w:hint="eastAsia"/>
        </w:rPr>
        <w:t>て</w:t>
      </w:r>
      <w:r w:rsidR="008074EF" w:rsidRPr="009018BC">
        <w:rPr>
          <w:rFonts w:hint="eastAsia"/>
        </w:rPr>
        <w:t>のあった日から原則として</w:t>
      </w:r>
      <w:r w:rsidR="0003789F" w:rsidRPr="009018BC">
        <w:rPr>
          <w:rFonts w:hint="eastAsia"/>
        </w:rPr>
        <w:t>１</w:t>
      </w:r>
      <w:r w:rsidR="008074EF" w:rsidRPr="009018BC">
        <w:rPr>
          <w:rFonts w:hint="eastAsia"/>
        </w:rPr>
        <w:t>週間以内に、当該学生に通知するものとする。</w:t>
      </w:r>
    </w:p>
    <w:p w:rsidR="008074EF" w:rsidRPr="009018BC" w:rsidRDefault="00C36DA6" w:rsidP="008074EF">
      <w:pPr>
        <w:spacing w:line="0" w:lineRule="atLeast"/>
        <w:ind w:left="210" w:hangingChars="100" w:hanging="210"/>
      </w:pPr>
      <w:r w:rsidRPr="009018BC">
        <w:rPr>
          <w:rFonts w:hint="eastAsia"/>
        </w:rPr>
        <w:t xml:space="preserve">　　なお、</w:t>
      </w:r>
      <w:r w:rsidR="00A76EF3" w:rsidRPr="009018BC">
        <w:rPr>
          <w:rFonts w:hint="eastAsia"/>
        </w:rPr>
        <w:t>科目責任者</w:t>
      </w:r>
      <w:r w:rsidR="00DE6E65" w:rsidRPr="009018BC">
        <w:rPr>
          <w:rFonts w:hint="eastAsia"/>
        </w:rPr>
        <w:t>との調整が困難</w:t>
      </w:r>
      <w:r w:rsidR="005715AC" w:rsidRPr="009018BC">
        <w:rPr>
          <w:rFonts w:hint="eastAsia"/>
        </w:rPr>
        <w:t>である</w:t>
      </w:r>
      <w:r w:rsidRPr="009018BC">
        <w:rPr>
          <w:rFonts w:hint="eastAsia"/>
        </w:rPr>
        <w:t>場合、</w:t>
      </w:r>
      <w:r w:rsidR="00A76EF3" w:rsidRPr="009018BC">
        <w:rPr>
          <w:rFonts w:hint="eastAsia"/>
        </w:rPr>
        <w:t>医学部長</w:t>
      </w:r>
      <w:r w:rsidR="005715AC" w:rsidRPr="009018BC">
        <w:rPr>
          <w:rFonts w:hint="eastAsia"/>
        </w:rPr>
        <w:t>が</w:t>
      </w:r>
      <w:r w:rsidR="008074EF" w:rsidRPr="009018BC">
        <w:rPr>
          <w:rFonts w:hint="eastAsia"/>
        </w:rPr>
        <w:t>判断</w:t>
      </w:r>
      <w:r w:rsidR="005715AC" w:rsidRPr="009018BC">
        <w:rPr>
          <w:rFonts w:hint="eastAsia"/>
        </w:rPr>
        <w:t>するものとする。</w:t>
      </w:r>
    </w:p>
    <w:p w:rsidR="008074EF" w:rsidRPr="009018BC" w:rsidRDefault="008074EF" w:rsidP="008074EF">
      <w:pPr>
        <w:spacing w:line="0" w:lineRule="atLeast"/>
        <w:ind w:left="210" w:hangingChars="100" w:hanging="210"/>
        <w:rPr>
          <w:shd w:val="pct15" w:color="auto" w:fill="FFFFFF"/>
        </w:rPr>
      </w:pPr>
    </w:p>
    <w:p w:rsidR="00C36DA6" w:rsidRPr="009018BC" w:rsidRDefault="00C36DA6" w:rsidP="008074EF">
      <w:pPr>
        <w:spacing w:line="0" w:lineRule="atLeast"/>
        <w:ind w:left="210" w:hangingChars="100" w:hanging="210"/>
      </w:pPr>
      <w:r w:rsidRPr="009018BC">
        <w:rPr>
          <w:rFonts w:hint="eastAsia"/>
        </w:rPr>
        <w:t>（成績評価の</w:t>
      </w:r>
      <w:r w:rsidR="00E809F0" w:rsidRPr="009018BC">
        <w:rPr>
          <w:rFonts w:hint="eastAsia"/>
        </w:rPr>
        <w:t>修正</w:t>
      </w:r>
      <w:r w:rsidR="00781143" w:rsidRPr="009018BC">
        <w:rPr>
          <w:rFonts w:hint="eastAsia"/>
        </w:rPr>
        <w:t>等</w:t>
      </w:r>
      <w:r w:rsidRPr="009018BC">
        <w:rPr>
          <w:rFonts w:hint="eastAsia"/>
        </w:rPr>
        <w:t>）</w:t>
      </w:r>
    </w:p>
    <w:p w:rsidR="00C36DA6" w:rsidRPr="009018BC" w:rsidRDefault="00C36DA6" w:rsidP="008074EF">
      <w:pPr>
        <w:spacing w:line="0" w:lineRule="atLeast"/>
        <w:ind w:left="210" w:hangingChars="100" w:hanging="210"/>
      </w:pPr>
      <w:r w:rsidRPr="009018BC">
        <w:rPr>
          <w:rFonts w:hint="eastAsia"/>
        </w:rPr>
        <w:t>第</w:t>
      </w:r>
      <w:r w:rsidR="00233FF9" w:rsidRPr="009018BC">
        <w:rPr>
          <w:rFonts w:hint="eastAsia"/>
        </w:rPr>
        <w:t>７</w:t>
      </w:r>
      <w:r w:rsidRPr="009018BC">
        <w:rPr>
          <w:rFonts w:hint="eastAsia"/>
        </w:rPr>
        <w:t xml:space="preserve">　</w:t>
      </w:r>
      <w:r w:rsidR="00E809F0" w:rsidRPr="009018BC">
        <w:rPr>
          <w:rFonts w:hint="eastAsia"/>
        </w:rPr>
        <w:t>疑義申立ての結果</w:t>
      </w:r>
      <w:r w:rsidRPr="009018BC">
        <w:rPr>
          <w:rFonts w:hint="eastAsia"/>
        </w:rPr>
        <w:t>及びその他特別な事情により成績評価の修正等が生じた場合、</w:t>
      </w:r>
      <w:r w:rsidR="00A76EF3" w:rsidRPr="009018BC">
        <w:rPr>
          <w:rFonts w:hint="eastAsia"/>
        </w:rPr>
        <w:t>科目責任者</w:t>
      </w:r>
      <w:r w:rsidRPr="009018BC">
        <w:rPr>
          <w:rFonts w:hint="eastAsia"/>
        </w:rPr>
        <w:t>は</w:t>
      </w:r>
      <w:r w:rsidR="0003789F" w:rsidRPr="009018BC">
        <w:rPr>
          <w:rFonts w:hint="eastAsia"/>
        </w:rPr>
        <w:t>医学部学務課</w:t>
      </w:r>
      <w:r w:rsidR="00644B0E" w:rsidRPr="009018BC">
        <w:rPr>
          <w:rFonts w:hint="eastAsia"/>
        </w:rPr>
        <w:t>に</w:t>
      </w:r>
      <w:r w:rsidR="00C7278A" w:rsidRPr="009018BC">
        <w:rPr>
          <w:rFonts w:hint="eastAsia"/>
        </w:rPr>
        <w:t>おいて</w:t>
      </w:r>
      <w:r w:rsidR="00644B0E" w:rsidRPr="009018BC">
        <w:rPr>
          <w:rFonts w:hint="eastAsia"/>
        </w:rPr>
        <w:t>成績修正の手続きを行うものとする。</w:t>
      </w:r>
    </w:p>
    <w:p w:rsidR="0003789F" w:rsidRPr="009018BC" w:rsidRDefault="0003789F" w:rsidP="00B430ED">
      <w:pPr>
        <w:spacing w:line="0" w:lineRule="atLeast"/>
        <w:ind w:left="210" w:hangingChars="100" w:hanging="210"/>
      </w:pPr>
      <w:r w:rsidRPr="009018BC">
        <w:rPr>
          <w:rFonts w:hint="eastAsia"/>
        </w:rPr>
        <w:t xml:space="preserve">　　なお、成績の</w:t>
      </w:r>
      <w:r w:rsidR="00BE2B0E" w:rsidRPr="009018BC">
        <w:rPr>
          <w:rFonts w:hint="eastAsia"/>
        </w:rPr>
        <w:t>修正</w:t>
      </w:r>
      <w:r w:rsidR="008670F1" w:rsidRPr="009018BC">
        <w:rPr>
          <w:rFonts w:hint="eastAsia"/>
        </w:rPr>
        <w:t>があり、</w:t>
      </w:r>
      <w:r w:rsidRPr="009018BC">
        <w:rPr>
          <w:rFonts w:hint="eastAsia"/>
        </w:rPr>
        <w:t>進級</w:t>
      </w:r>
      <w:r w:rsidR="00822BA0" w:rsidRPr="009018BC">
        <w:rPr>
          <w:rFonts w:hint="eastAsia"/>
        </w:rPr>
        <w:t>または卒業</w:t>
      </w:r>
      <w:r w:rsidR="008670F1" w:rsidRPr="009018BC">
        <w:rPr>
          <w:rFonts w:hint="eastAsia"/>
        </w:rPr>
        <w:t>の結果が変更になった場合、</w:t>
      </w:r>
      <w:r w:rsidRPr="009018BC">
        <w:rPr>
          <w:rFonts w:hint="eastAsia"/>
        </w:rPr>
        <w:t>医学部長、副学部長（教務担当）及び学科長にて協議を行い、結果を当該学生に伝えるとともに、当該学生が所属する学科運営会議に、翌月に報告し追認を得るものとする。</w:t>
      </w:r>
    </w:p>
    <w:p w:rsidR="00C36DA6" w:rsidRPr="009018BC" w:rsidRDefault="00C36DA6" w:rsidP="008074EF">
      <w:pPr>
        <w:spacing w:line="0" w:lineRule="atLeast"/>
        <w:ind w:left="210" w:hangingChars="100" w:hanging="210"/>
      </w:pPr>
    </w:p>
    <w:p w:rsidR="00C36DA6" w:rsidRPr="009018BC" w:rsidRDefault="007E554E" w:rsidP="008074EF">
      <w:pPr>
        <w:spacing w:line="0" w:lineRule="atLeast"/>
        <w:ind w:left="210" w:hangingChars="100" w:hanging="210"/>
      </w:pPr>
      <w:r w:rsidRPr="009018BC">
        <w:rPr>
          <w:rFonts w:hint="eastAsia"/>
        </w:rPr>
        <w:t>（その他）</w:t>
      </w:r>
    </w:p>
    <w:p w:rsidR="007E554E" w:rsidRPr="009018BC" w:rsidRDefault="007E554E" w:rsidP="008074EF">
      <w:pPr>
        <w:spacing w:line="0" w:lineRule="atLeast"/>
        <w:ind w:left="210" w:hangingChars="100" w:hanging="210"/>
      </w:pPr>
      <w:r w:rsidRPr="009018BC">
        <w:rPr>
          <w:rFonts w:hint="eastAsia"/>
        </w:rPr>
        <w:t>第</w:t>
      </w:r>
      <w:r w:rsidR="00233FF9" w:rsidRPr="009018BC">
        <w:rPr>
          <w:rFonts w:hint="eastAsia"/>
        </w:rPr>
        <w:t>８</w:t>
      </w:r>
      <w:r w:rsidRPr="009018BC">
        <w:rPr>
          <w:rFonts w:hint="eastAsia"/>
        </w:rPr>
        <w:t xml:space="preserve">　この申合せに定めるもののほか、</w:t>
      </w:r>
      <w:r w:rsidR="0003789F" w:rsidRPr="009018BC">
        <w:rPr>
          <w:rFonts w:hint="eastAsia"/>
        </w:rPr>
        <w:t>専門科</w:t>
      </w:r>
      <w:r w:rsidRPr="009018BC">
        <w:rPr>
          <w:rFonts w:hint="eastAsia"/>
        </w:rPr>
        <w:t>目の成績評価に関し必要な事項は、</w:t>
      </w:r>
      <w:r w:rsidR="0003789F" w:rsidRPr="009018BC">
        <w:rPr>
          <w:rFonts w:hint="eastAsia"/>
        </w:rPr>
        <w:t>医学部教育委員会</w:t>
      </w:r>
      <w:r w:rsidRPr="009018BC">
        <w:rPr>
          <w:rFonts w:hint="eastAsia"/>
        </w:rPr>
        <w:t>において審議し決定するものとする。</w:t>
      </w:r>
    </w:p>
    <w:p w:rsidR="007E554E" w:rsidRPr="009018BC" w:rsidRDefault="007E554E" w:rsidP="008074EF">
      <w:pPr>
        <w:spacing w:line="0" w:lineRule="atLeast"/>
        <w:ind w:left="210" w:hangingChars="100" w:hanging="210"/>
      </w:pPr>
    </w:p>
    <w:p w:rsidR="007E554E" w:rsidRPr="009018BC" w:rsidRDefault="007E554E" w:rsidP="008074EF">
      <w:pPr>
        <w:spacing w:line="0" w:lineRule="atLeast"/>
        <w:ind w:left="210" w:hangingChars="100" w:hanging="210"/>
      </w:pPr>
    </w:p>
    <w:p w:rsidR="008A5E67" w:rsidRPr="009018BC" w:rsidRDefault="008A5E67" w:rsidP="008074EF">
      <w:pPr>
        <w:spacing w:line="0" w:lineRule="atLeast"/>
        <w:ind w:leftChars="100" w:left="210"/>
      </w:pPr>
      <w:r w:rsidRPr="009018BC">
        <w:rPr>
          <w:rFonts w:hint="eastAsia"/>
        </w:rPr>
        <w:t xml:space="preserve">　附　記</w:t>
      </w:r>
    </w:p>
    <w:p w:rsidR="008A5E67" w:rsidRPr="009018BC" w:rsidRDefault="008A5E67" w:rsidP="008074EF">
      <w:pPr>
        <w:spacing w:line="0" w:lineRule="atLeast"/>
        <w:ind w:leftChars="100" w:left="210"/>
      </w:pPr>
      <w:r w:rsidRPr="009018BC">
        <w:rPr>
          <w:rFonts w:hint="eastAsia"/>
        </w:rPr>
        <w:t>この申合せは、平成２６年</w:t>
      </w:r>
      <w:r w:rsidR="00934D97" w:rsidRPr="009018BC">
        <w:rPr>
          <w:rFonts w:hint="eastAsia"/>
        </w:rPr>
        <w:t>１２</w:t>
      </w:r>
      <w:r w:rsidRPr="009018BC">
        <w:rPr>
          <w:rFonts w:hint="eastAsia"/>
        </w:rPr>
        <w:t>月</w:t>
      </w:r>
      <w:r w:rsidR="00934D97" w:rsidRPr="009018BC">
        <w:rPr>
          <w:rFonts w:hint="eastAsia"/>
        </w:rPr>
        <w:t>２４</w:t>
      </w:r>
      <w:r w:rsidRPr="009018BC">
        <w:rPr>
          <w:rFonts w:hint="eastAsia"/>
        </w:rPr>
        <w:t>日から施行する。</w:t>
      </w:r>
    </w:p>
    <w:p w:rsidR="00934D97" w:rsidRPr="009018BC" w:rsidRDefault="00934D97" w:rsidP="008074EF">
      <w:pPr>
        <w:spacing w:line="0" w:lineRule="atLeast"/>
        <w:ind w:leftChars="100" w:left="210"/>
      </w:pPr>
    </w:p>
    <w:p w:rsidR="00934D97" w:rsidRPr="009018BC" w:rsidRDefault="00934D97" w:rsidP="008074EF">
      <w:pPr>
        <w:spacing w:line="0" w:lineRule="atLeast"/>
        <w:ind w:leftChars="100" w:left="210"/>
      </w:pPr>
      <w:r w:rsidRPr="009018BC">
        <w:rPr>
          <w:rFonts w:hint="eastAsia"/>
        </w:rPr>
        <w:t xml:space="preserve">　附　記</w:t>
      </w:r>
    </w:p>
    <w:p w:rsidR="00934D97" w:rsidRPr="009018BC" w:rsidRDefault="00934D97" w:rsidP="008074EF">
      <w:pPr>
        <w:spacing w:line="0" w:lineRule="atLeast"/>
        <w:ind w:leftChars="100" w:left="210"/>
      </w:pPr>
      <w:r w:rsidRPr="009018BC">
        <w:rPr>
          <w:rFonts w:hint="eastAsia"/>
        </w:rPr>
        <w:t>この申合せは、平成２７年　１月２８日から施行する。</w:t>
      </w:r>
    </w:p>
    <w:p w:rsidR="00C36DA6" w:rsidRPr="00934D97" w:rsidRDefault="00C36DA6" w:rsidP="008074EF">
      <w:pPr>
        <w:spacing w:line="0" w:lineRule="atLeast"/>
        <w:ind w:left="210" w:hangingChars="100" w:hanging="210"/>
      </w:pPr>
    </w:p>
    <w:p w:rsidR="00C36DA6" w:rsidRPr="00934D97" w:rsidRDefault="00C36DA6" w:rsidP="008074EF">
      <w:pPr>
        <w:spacing w:line="0" w:lineRule="atLeast"/>
      </w:pPr>
    </w:p>
    <w:p w:rsidR="00C36DA6" w:rsidRPr="00934D97" w:rsidRDefault="00C36DA6" w:rsidP="008074EF">
      <w:pPr>
        <w:spacing w:line="0" w:lineRule="atLeast"/>
      </w:pPr>
    </w:p>
    <w:p w:rsidR="00126418" w:rsidRPr="00934D97" w:rsidRDefault="00126418" w:rsidP="008074EF">
      <w:pPr>
        <w:spacing w:line="0" w:lineRule="atLeast"/>
      </w:pPr>
    </w:p>
    <w:sectPr w:rsidR="00126418" w:rsidRPr="00934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8A" w:rsidRDefault="00C7278A" w:rsidP="00C7278A">
      <w:r>
        <w:separator/>
      </w:r>
    </w:p>
  </w:endnote>
  <w:endnote w:type="continuationSeparator" w:id="0">
    <w:p w:rsidR="00C7278A" w:rsidRDefault="00C7278A" w:rsidP="00C7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8A" w:rsidRDefault="00C7278A" w:rsidP="00C7278A">
      <w:r>
        <w:separator/>
      </w:r>
    </w:p>
  </w:footnote>
  <w:footnote w:type="continuationSeparator" w:id="0">
    <w:p w:rsidR="00C7278A" w:rsidRDefault="00C7278A" w:rsidP="00C72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953"/>
    <w:multiLevelType w:val="hybridMultilevel"/>
    <w:tmpl w:val="2F1A6D4A"/>
    <w:lvl w:ilvl="0" w:tplc="554EE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3B7A2B"/>
    <w:multiLevelType w:val="hybridMultilevel"/>
    <w:tmpl w:val="D6A61A7A"/>
    <w:lvl w:ilvl="0" w:tplc="FDB6C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A7"/>
    <w:rsid w:val="0003789F"/>
    <w:rsid w:val="000653C2"/>
    <w:rsid w:val="000B53B7"/>
    <w:rsid w:val="000B63CB"/>
    <w:rsid w:val="000C786A"/>
    <w:rsid w:val="000F5EA2"/>
    <w:rsid w:val="00126418"/>
    <w:rsid w:val="0015274B"/>
    <w:rsid w:val="001D7B02"/>
    <w:rsid w:val="001F26AC"/>
    <w:rsid w:val="002132BA"/>
    <w:rsid w:val="0022364D"/>
    <w:rsid w:val="00233FF9"/>
    <w:rsid w:val="00243DBE"/>
    <w:rsid w:val="002A68A3"/>
    <w:rsid w:val="002F010D"/>
    <w:rsid w:val="003217E3"/>
    <w:rsid w:val="003348CA"/>
    <w:rsid w:val="00340070"/>
    <w:rsid w:val="00355835"/>
    <w:rsid w:val="003722A6"/>
    <w:rsid w:val="0038289D"/>
    <w:rsid w:val="003F0816"/>
    <w:rsid w:val="0042593C"/>
    <w:rsid w:val="0044246F"/>
    <w:rsid w:val="00451E12"/>
    <w:rsid w:val="0049015F"/>
    <w:rsid w:val="004C1107"/>
    <w:rsid w:val="004C5C20"/>
    <w:rsid w:val="004D657F"/>
    <w:rsid w:val="005715AC"/>
    <w:rsid w:val="005A2796"/>
    <w:rsid w:val="005C39A2"/>
    <w:rsid w:val="005D3D10"/>
    <w:rsid w:val="00603FDF"/>
    <w:rsid w:val="00613FB0"/>
    <w:rsid w:val="00623F68"/>
    <w:rsid w:val="00644B0E"/>
    <w:rsid w:val="0067772B"/>
    <w:rsid w:val="006A73EC"/>
    <w:rsid w:val="006D461C"/>
    <w:rsid w:val="006F5995"/>
    <w:rsid w:val="00781143"/>
    <w:rsid w:val="0078634D"/>
    <w:rsid w:val="007E554E"/>
    <w:rsid w:val="008074EF"/>
    <w:rsid w:val="00821406"/>
    <w:rsid w:val="00822BA0"/>
    <w:rsid w:val="00827782"/>
    <w:rsid w:val="008670F1"/>
    <w:rsid w:val="008A5E67"/>
    <w:rsid w:val="009018BC"/>
    <w:rsid w:val="00934D97"/>
    <w:rsid w:val="00993992"/>
    <w:rsid w:val="009A45D9"/>
    <w:rsid w:val="009B4E75"/>
    <w:rsid w:val="009D0C1B"/>
    <w:rsid w:val="009E31D7"/>
    <w:rsid w:val="00A70B0E"/>
    <w:rsid w:val="00A73246"/>
    <w:rsid w:val="00A76EF3"/>
    <w:rsid w:val="00AB3658"/>
    <w:rsid w:val="00B430ED"/>
    <w:rsid w:val="00B82F44"/>
    <w:rsid w:val="00BA1070"/>
    <w:rsid w:val="00BA77A7"/>
    <w:rsid w:val="00BB079C"/>
    <w:rsid w:val="00BE2B0E"/>
    <w:rsid w:val="00C21880"/>
    <w:rsid w:val="00C34806"/>
    <w:rsid w:val="00C36DA6"/>
    <w:rsid w:val="00C50DC6"/>
    <w:rsid w:val="00C67D10"/>
    <w:rsid w:val="00C7278A"/>
    <w:rsid w:val="00D52CF5"/>
    <w:rsid w:val="00DE6E65"/>
    <w:rsid w:val="00E068E4"/>
    <w:rsid w:val="00E15F69"/>
    <w:rsid w:val="00E20B10"/>
    <w:rsid w:val="00E75FA5"/>
    <w:rsid w:val="00E809F0"/>
    <w:rsid w:val="00F10094"/>
    <w:rsid w:val="00F30422"/>
    <w:rsid w:val="00F87BB4"/>
    <w:rsid w:val="00F91BB6"/>
    <w:rsid w:val="00FD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76952F1-0945-4ADA-9DF1-A6B82E5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8CA"/>
    <w:pPr>
      <w:ind w:leftChars="400" w:left="840"/>
    </w:pPr>
  </w:style>
  <w:style w:type="paragraph" w:styleId="a4">
    <w:name w:val="header"/>
    <w:basedOn w:val="a"/>
    <w:link w:val="a5"/>
    <w:uiPriority w:val="99"/>
    <w:unhideWhenUsed/>
    <w:rsid w:val="00C7278A"/>
    <w:pPr>
      <w:tabs>
        <w:tab w:val="center" w:pos="4252"/>
        <w:tab w:val="right" w:pos="8504"/>
      </w:tabs>
      <w:snapToGrid w:val="0"/>
    </w:pPr>
  </w:style>
  <w:style w:type="character" w:customStyle="1" w:styleId="a5">
    <w:name w:val="ヘッダー (文字)"/>
    <w:basedOn w:val="a0"/>
    <w:link w:val="a4"/>
    <w:uiPriority w:val="99"/>
    <w:rsid w:val="00C7278A"/>
  </w:style>
  <w:style w:type="paragraph" w:styleId="a6">
    <w:name w:val="footer"/>
    <w:basedOn w:val="a"/>
    <w:link w:val="a7"/>
    <w:uiPriority w:val="99"/>
    <w:unhideWhenUsed/>
    <w:rsid w:val="00C7278A"/>
    <w:pPr>
      <w:tabs>
        <w:tab w:val="center" w:pos="4252"/>
        <w:tab w:val="right" w:pos="8504"/>
      </w:tabs>
      <w:snapToGrid w:val="0"/>
    </w:pPr>
  </w:style>
  <w:style w:type="character" w:customStyle="1" w:styleId="a7">
    <w:name w:val="フッター (文字)"/>
    <w:basedOn w:val="a0"/>
    <w:link w:val="a6"/>
    <w:uiPriority w:val="99"/>
    <w:rsid w:val="00C7278A"/>
  </w:style>
  <w:style w:type="paragraph" w:styleId="a8">
    <w:name w:val="Balloon Text"/>
    <w:basedOn w:val="a"/>
    <w:link w:val="a9"/>
    <w:uiPriority w:val="99"/>
    <w:semiHidden/>
    <w:unhideWhenUsed/>
    <w:rsid w:val="000378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8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長村好恵</dc:creator>
  <cp:lastModifiedBy>眞砂康治</cp:lastModifiedBy>
  <cp:revision>5</cp:revision>
  <cp:lastPrinted>2014-12-09T08:38:00Z</cp:lastPrinted>
  <dcterms:created xsi:type="dcterms:W3CDTF">2015-01-13T05:29:00Z</dcterms:created>
  <dcterms:modified xsi:type="dcterms:W3CDTF">2015-04-07T02:53:00Z</dcterms:modified>
</cp:coreProperties>
</file>